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CD62" w14:textId="77777777" w:rsidR="0052296E" w:rsidRPr="00CC0434" w:rsidRDefault="0052296E" w:rsidP="0052296E">
      <w:pPr>
        <w:pStyle w:val="Didascalia"/>
        <w:spacing w:line="276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CC0434">
        <w:rPr>
          <w:rFonts w:ascii="Arial" w:hAnsi="Arial" w:cs="Arial"/>
          <w:sz w:val="20"/>
          <w:szCs w:val="20"/>
          <w:lang w:val="en-US"/>
        </w:rPr>
        <w:t>Supplementary Table 1– Results for healthcare professionals’ perceptions, on a scale between -3 and +3.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64"/>
        <w:gridCol w:w="1351"/>
        <w:gridCol w:w="1557"/>
        <w:gridCol w:w="1056"/>
      </w:tblGrid>
      <w:tr w:rsidR="0052296E" w:rsidRPr="00CC0434" w14:paraId="098B6FF0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70EEB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pct"/>
            <w:noWrap/>
            <w:vAlign w:val="center"/>
            <w:hideMark/>
          </w:tcPr>
          <w:p w14:paraId="4270C22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Scenario 1</w:t>
            </w:r>
          </w:p>
          <w:p w14:paraId="7AD5BBF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(manual scenario)</w:t>
            </w:r>
          </w:p>
        </w:tc>
        <w:tc>
          <w:tcPr>
            <w:tcW w:w="788" w:type="pct"/>
            <w:noWrap/>
            <w:vAlign w:val="center"/>
            <w:hideMark/>
          </w:tcPr>
          <w:p w14:paraId="749801F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Scenario 2</w:t>
            </w:r>
          </w:p>
          <w:p w14:paraId="06902C7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(automated scenario)</w:t>
            </w:r>
          </w:p>
        </w:tc>
        <w:tc>
          <w:tcPr>
            <w:tcW w:w="788" w:type="pct"/>
            <w:noWrap/>
            <w:vAlign w:val="center"/>
            <w:hideMark/>
          </w:tcPr>
          <w:p w14:paraId="64075D1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</w:tr>
      <w:tr w:rsidR="0052296E" w:rsidRPr="00CC0434" w14:paraId="741304B9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</w:tcPr>
          <w:p w14:paraId="4551F43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sz w:val="18"/>
                <w:szCs w:val="18"/>
              </w:rPr>
              <w:t>Safety Dimension</w:t>
            </w:r>
          </w:p>
        </w:tc>
      </w:tr>
      <w:tr w:rsidR="0052296E" w:rsidRPr="00CC0434" w14:paraId="3F56AAAA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8A91B2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214265284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general patients’ safety profile</w:t>
            </w:r>
          </w:p>
        </w:tc>
        <w:tc>
          <w:tcPr>
            <w:tcW w:w="788" w:type="pct"/>
            <w:noWrap/>
            <w:vAlign w:val="center"/>
            <w:hideMark/>
          </w:tcPr>
          <w:p w14:paraId="2A82867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88" w:type="pct"/>
            <w:noWrap/>
            <w:vAlign w:val="center"/>
            <w:hideMark/>
          </w:tcPr>
          <w:p w14:paraId="6C6CABD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788" w:type="pct"/>
            <w:noWrap/>
            <w:vAlign w:val="center"/>
            <w:hideMark/>
          </w:tcPr>
          <w:p w14:paraId="200A1F1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0.053</w:t>
            </w:r>
          </w:p>
        </w:tc>
      </w:tr>
      <w:tr w:rsidR="0052296E" w:rsidRPr="00CC0434" w14:paraId="307D878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ADE0D4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general healthcare professionals’ safety profile</w:t>
            </w:r>
          </w:p>
        </w:tc>
        <w:tc>
          <w:tcPr>
            <w:tcW w:w="788" w:type="pct"/>
            <w:noWrap/>
            <w:vAlign w:val="center"/>
            <w:hideMark/>
          </w:tcPr>
          <w:p w14:paraId="33B04E9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0DC48D3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88" w:type="pct"/>
            <w:noWrap/>
            <w:vAlign w:val="center"/>
            <w:hideMark/>
          </w:tcPr>
          <w:p w14:paraId="486A48F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7976BC8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AC59D3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healthcare professionals’ exposure risk to potential pathogens</w:t>
            </w:r>
          </w:p>
        </w:tc>
        <w:tc>
          <w:tcPr>
            <w:tcW w:w="788" w:type="pct"/>
            <w:noWrap/>
            <w:vAlign w:val="center"/>
            <w:hideMark/>
          </w:tcPr>
          <w:p w14:paraId="6A2DFA6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00EC726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2.78</w:t>
            </w:r>
          </w:p>
        </w:tc>
        <w:tc>
          <w:tcPr>
            <w:tcW w:w="788" w:type="pct"/>
            <w:noWrap/>
            <w:vAlign w:val="center"/>
            <w:hideMark/>
          </w:tcPr>
          <w:p w14:paraId="09ED8E3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3B51F8E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B2BBB3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workplace safety</w:t>
            </w:r>
          </w:p>
        </w:tc>
        <w:tc>
          <w:tcPr>
            <w:tcW w:w="788" w:type="pct"/>
            <w:noWrap/>
            <w:vAlign w:val="center"/>
            <w:hideMark/>
          </w:tcPr>
          <w:p w14:paraId="37B9C3F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6CA06B5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2.56</w:t>
            </w:r>
          </w:p>
        </w:tc>
        <w:tc>
          <w:tcPr>
            <w:tcW w:w="788" w:type="pct"/>
            <w:noWrap/>
            <w:vAlign w:val="center"/>
            <w:hideMark/>
          </w:tcPr>
          <w:p w14:paraId="6141FB4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0.007</w:t>
            </w:r>
          </w:p>
        </w:tc>
      </w:tr>
      <w:tr w:rsidR="0052296E" w:rsidRPr="00CC0434" w14:paraId="2181CDB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2C6D0DE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reporting errors, considering blood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3047C6C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4CA1192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88" w:type="pct"/>
            <w:noWrap/>
            <w:vAlign w:val="center"/>
            <w:hideMark/>
          </w:tcPr>
          <w:p w14:paraId="5B4FDA9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0.020</w:t>
            </w:r>
          </w:p>
        </w:tc>
      </w:tr>
      <w:tr w:rsidR="0052296E" w:rsidRPr="00CC0434" w14:paraId="6860CF8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BBEA14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reporting errors, considering urine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2B3EF86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9CCD48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788" w:type="pct"/>
            <w:noWrap/>
            <w:vAlign w:val="center"/>
            <w:hideMark/>
          </w:tcPr>
          <w:p w14:paraId="3200EBB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00E469A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50689BE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processing errors, considering blood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46DF291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7A386D3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788" w:type="pct"/>
            <w:noWrap/>
            <w:vAlign w:val="center"/>
            <w:hideMark/>
          </w:tcPr>
          <w:p w14:paraId="61C2953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0.168</w:t>
            </w:r>
          </w:p>
        </w:tc>
      </w:tr>
      <w:tr w:rsidR="0052296E" w:rsidRPr="00CC0434" w14:paraId="5F42401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5B513D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processing errors, considering urine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1EC7DEF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74C1EC0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788" w:type="pct"/>
            <w:noWrap/>
            <w:vAlign w:val="center"/>
            <w:hideMark/>
          </w:tcPr>
          <w:p w14:paraId="4E88556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0.005</w:t>
            </w:r>
          </w:p>
        </w:tc>
      </w:tr>
      <w:tr w:rsidR="0052296E" w:rsidRPr="00CC0434" w14:paraId="0BC5A53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BA1981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traceability errors, considering blood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5155374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-0.78</w:t>
            </w:r>
          </w:p>
        </w:tc>
        <w:tc>
          <w:tcPr>
            <w:tcW w:w="788" w:type="pct"/>
            <w:noWrap/>
            <w:vAlign w:val="center"/>
            <w:hideMark/>
          </w:tcPr>
          <w:p w14:paraId="4D364EB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88" w:type="pct"/>
            <w:noWrap/>
            <w:vAlign w:val="center"/>
            <w:hideMark/>
          </w:tcPr>
          <w:p w14:paraId="3777D8D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0.003</w:t>
            </w:r>
          </w:p>
        </w:tc>
      </w:tr>
      <w:tr w:rsidR="0052296E" w:rsidRPr="00CC0434" w14:paraId="5A6778A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85F056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traceability errors, considering urine samples</w:t>
            </w:r>
          </w:p>
        </w:tc>
        <w:tc>
          <w:tcPr>
            <w:tcW w:w="788" w:type="pct"/>
            <w:noWrap/>
            <w:vAlign w:val="center"/>
            <w:hideMark/>
          </w:tcPr>
          <w:p w14:paraId="305FB1B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6230824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2.56</w:t>
            </w:r>
          </w:p>
        </w:tc>
        <w:tc>
          <w:tcPr>
            <w:tcW w:w="788" w:type="pct"/>
            <w:noWrap/>
            <w:vAlign w:val="center"/>
            <w:hideMark/>
          </w:tcPr>
          <w:p w14:paraId="7A02D9B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12F6F4D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E8D896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in patient antibiotic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26DCCDE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7FD39AB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88" w:type="pct"/>
            <w:noWrap/>
            <w:vAlign w:val="center"/>
            <w:hideMark/>
          </w:tcPr>
          <w:p w14:paraId="73E4289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bookmarkEnd w:id="0"/>
      <w:tr w:rsidR="0052296E" w:rsidRPr="00CC0434" w14:paraId="2DC0B4C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71C966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value</w:t>
            </w:r>
          </w:p>
        </w:tc>
        <w:tc>
          <w:tcPr>
            <w:tcW w:w="788" w:type="pct"/>
            <w:noWrap/>
            <w:vAlign w:val="center"/>
            <w:hideMark/>
          </w:tcPr>
          <w:p w14:paraId="0EC3D32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788" w:type="pct"/>
            <w:noWrap/>
            <w:vAlign w:val="center"/>
            <w:hideMark/>
          </w:tcPr>
          <w:p w14:paraId="0987525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2.28</w:t>
            </w:r>
          </w:p>
        </w:tc>
        <w:tc>
          <w:tcPr>
            <w:tcW w:w="788" w:type="pct"/>
            <w:noWrap/>
            <w:vAlign w:val="center"/>
            <w:hideMark/>
          </w:tcPr>
          <w:p w14:paraId="276D78D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0.007</w:t>
            </w:r>
          </w:p>
        </w:tc>
      </w:tr>
      <w:tr w:rsidR="0052296E" w:rsidRPr="00CC0434" w14:paraId="4EEF3BA2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54E421B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  <w:proofErr w:type="spellStart"/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t-IT"/>
              </w:rPr>
              <w:t>Effectiveness</w:t>
            </w:r>
            <w:proofErr w:type="spellEnd"/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t-IT"/>
              </w:rPr>
              <w:t>Dimension</w:t>
            </w:r>
            <w:proofErr w:type="spellEnd"/>
          </w:p>
        </w:tc>
      </w:tr>
      <w:tr w:rsidR="0052296E" w:rsidRPr="00CC0434" w14:paraId="38EA9FD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ACF85E0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Hlk214265357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degree of specificity</w:t>
            </w:r>
          </w:p>
        </w:tc>
        <w:tc>
          <w:tcPr>
            <w:tcW w:w="788" w:type="pct"/>
            <w:noWrap/>
            <w:vAlign w:val="center"/>
            <w:hideMark/>
          </w:tcPr>
          <w:p w14:paraId="164FBBE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788" w:type="pct"/>
            <w:noWrap/>
            <w:vAlign w:val="center"/>
            <w:hideMark/>
          </w:tcPr>
          <w:p w14:paraId="0BE8DC2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2.89</w:t>
            </w:r>
          </w:p>
        </w:tc>
        <w:tc>
          <w:tcPr>
            <w:tcW w:w="788" w:type="pct"/>
            <w:noWrap/>
            <w:vAlign w:val="center"/>
            <w:hideMark/>
          </w:tcPr>
          <w:p w14:paraId="7F53477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73A9F3D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C03BB20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speed of pathogen identifications</w:t>
            </w:r>
          </w:p>
        </w:tc>
        <w:tc>
          <w:tcPr>
            <w:tcW w:w="788" w:type="pct"/>
            <w:noWrap/>
            <w:vAlign w:val="center"/>
            <w:hideMark/>
          </w:tcPr>
          <w:p w14:paraId="562E8C4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52C918F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88" w:type="pct"/>
            <w:noWrap/>
            <w:vAlign w:val="center"/>
            <w:hideMark/>
          </w:tcPr>
          <w:p w14:paraId="07D0E33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1C0453C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9FBB1A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accuracy of pathogen identification</w:t>
            </w:r>
          </w:p>
        </w:tc>
        <w:tc>
          <w:tcPr>
            <w:tcW w:w="788" w:type="pct"/>
            <w:noWrap/>
            <w:vAlign w:val="center"/>
            <w:hideMark/>
          </w:tcPr>
          <w:p w14:paraId="27DA4E8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7D0326C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2.89</w:t>
            </w:r>
          </w:p>
        </w:tc>
        <w:tc>
          <w:tcPr>
            <w:tcW w:w="788" w:type="pct"/>
            <w:noWrap/>
            <w:vAlign w:val="center"/>
            <w:hideMark/>
          </w:tcPr>
          <w:p w14:paraId="7CF3475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1494A6FF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D0EF9A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quality of isolation</w:t>
            </w:r>
          </w:p>
        </w:tc>
        <w:tc>
          <w:tcPr>
            <w:tcW w:w="788" w:type="pct"/>
            <w:noWrap/>
            <w:vAlign w:val="center"/>
            <w:hideMark/>
          </w:tcPr>
          <w:p w14:paraId="728C0E8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88" w:type="pct"/>
            <w:noWrap/>
            <w:vAlign w:val="center"/>
            <w:hideMark/>
          </w:tcPr>
          <w:p w14:paraId="0217086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88" w:type="pct"/>
            <w:noWrap/>
            <w:vAlign w:val="center"/>
            <w:hideMark/>
          </w:tcPr>
          <w:p w14:paraId="48A8F39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0.183</w:t>
            </w:r>
          </w:p>
        </w:tc>
      </w:tr>
      <w:tr w:rsidR="0052296E" w:rsidRPr="00CC0434" w14:paraId="26F52F1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5D73A4A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isolated pathogen species</w:t>
            </w:r>
          </w:p>
        </w:tc>
        <w:tc>
          <w:tcPr>
            <w:tcW w:w="788" w:type="pct"/>
            <w:noWrap/>
            <w:vAlign w:val="center"/>
            <w:hideMark/>
          </w:tcPr>
          <w:p w14:paraId="4CE3DE7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788" w:type="pct"/>
            <w:noWrap/>
            <w:vAlign w:val="center"/>
            <w:hideMark/>
          </w:tcPr>
          <w:p w14:paraId="5CDA037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2.78</w:t>
            </w:r>
          </w:p>
        </w:tc>
        <w:tc>
          <w:tcPr>
            <w:tcW w:w="788" w:type="pct"/>
            <w:noWrap/>
            <w:vAlign w:val="center"/>
            <w:hideMark/>
          </w:tcPr>
          <w:p w14:paraId="32C4120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0.003</w:t>
            </w:r>
          </w:p>
        </w:tc>
      </w:tr>
      <w:tr w:rsidR="0052296E" w:rsidRPr="00CC0434" w14:paraId="756DFC7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71BC824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technology on the number of isolated single colonies</w:t>
            </w:r>
          </w:p>
        </w:tc>
        <w:tc>
          <w:tcPr>
            <w:tcW w:w="788" w:type="pct"/>
            <w:noWrap/>
            <w:vAlign w:val="center"/>
            <w:hideMark/>
          </w:tcPr>
          <w:p w14:paraId="6FD9D78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788" w:type="pct"/>
            <w:noWrap/>
            <w:vAlign w:val="center"/>
            <w:hideMark/>
          </w:tcPr>
          <w:p w14:paraId="132F518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788" w:type="pct"/>
            <w:noWrap/>
            <w:vAlign w:val="center"/>
            <w:hideMark/>
          </w:tcPr>
          <w:p w14:paraId="19588EE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0.332</w:t>
            </w:r>
          </w:p>
        </w:tc>
      </w:tr>
      <w:tr w:rsidR="0052296E" w:rsidRPr="00CC0434" w14:paraId="599B520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77C54C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uniformity of plate streaking</w:t>
            </w:r>
          </w:p>
        </w:tc>
        <w:tc>
          <w:tcPr>
            <w:tcW w:w="788" w:type="pct"/>
            <w:noWrap/>
            <w:vAlign w:val="center"/>
            <w:hideMark/>
          </w:tcPr>
          <w:p w14:paraId="17CE0D0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56D65CC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78B1D73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0.026</w:t>
            </w:r>
          </w:p>
        </w:tc>
      </w:tr>
      <w:tr w:rsidR="0052296E" w:rsidRPr="00CC0434" w14:paraId="6E4AFDC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6A6644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diagnostic accuracy</w:t>
            </w:r>
          </w:p>
        </w:tc>
        <w:tc>
          <w:tcPr>
            <w:tcW w:w="788" w:type="pct"/>
            <w:noWrap/>
            <w:vAlign w:val="center"/>
            <w:hideMark/>
          </w:tcPr>
          <w:p w14:paraId="2860F4A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788" w:type="pct"/>
            <w:noWrap/>
            <w:vAlign w:val="center"/>
            <w:hideMark/>
          </w:tcPr>
          <w:p w14:paraId="2A9722E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88" w:type="pct"/>
            <w:noWrap/>
            <w:vAlign w:val="center"/>
            <w:hideMark/>
          </w:tcPr>
          <w:p w14:paraId="0322EF8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0.009</w:t>
            </w:r>
          </w:p>
        </w:tc>
      </w:tr>
      <w:tr w:rsidR="0052296E" w:rsidRPr="00CC0434" w14:paraId="2D6F9FF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DF7AECA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number of correct plate recovery</w:t>
            </w:r>
          </w:p>
        </w:tc>
        <w:tc>
          <w:tcPr>
            <w:tcW w:w="788" w:type="pct"/>
            <w:noWrap/>
            <w:vAlign w:val="center"/>
            <w:hideMark/>
          </w:tcPr>
          <w:p w14:paraId="31F95BF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4649F1B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1DCBC5C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0.027</w:t>
            </w:r>
          </w:p>
        </w:tc>
      </w:tr>
      <w:tr w:rsidR="0052296E" w:rsidRPr="00CC0434" w14:paraId="543B3F13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E588872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of the number of correct tasks assigned</w:t>
            </w:r>
          </w:p>
        </w:tc>
        <w:tc>
          <w:tcPr>
            <w:tcW w:w="788" w:type="pct"/>
            <w:noWrap/>
            <w:vAlign w:val="center"/>
            <w:hideMark/>
          </w:tcPr>
          <w:p w14:paraId="15773C5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1A5338B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788" w:type="pct"/>
            <w:noWrap/>
            <w:vAlign w:val="center"/>
            <w:hideMark/>
          </w:tcPr>
          <w:p w14:paraId="05B38D2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</w:tr>
      <w:tr w:rsidR="0052296E" w:rsidRPr="00CC0434" w14:paraId="1850A4C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FEFAC4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of the number of correct process information collected</w:t>
            </w:r>
          </w:p>
        </w:tc>
        <w:tc>
          <w:tcPr>
            <w:tcW w:w="788" w:type="pct"/>
            <w:noWrap/>
            <w:vAlign w:val="center"/>
            <w:hideMark/>
          </w:tcPr>
          <w:p w14:paraId="28B1A4C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420AE63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788" w:type="pct"/>
            <w:noWrap/>
            <w:vAlign w:val="center"/>
            <w:hideMark/>
          </w:tcPr>
          <w:p w14:paraId="372EC53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672C5A7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8CE18F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recovery of microorganisms</w:t>
            </w:r>
          </w:p>
        </w:tc>
        <w:tc>
          <w:tcPr>
            <w:tcW w:w="788" w:type="pct"/>
            <w:noWrap/>
            <w:vAlign w:val="center"/>
            <w:hideMark/>
          </w:tcPr>
          <w:p w14:paraId="459FCDA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788" w:type="pct"/>
            <w:noWrap/>
            <w:vAlign w:val="center"/>
            <w:hideMark/>
          </w:tcPr>
          <w:p w14:paraId="1EA1ACC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3B6D323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0.004</w:t>
            </w:r>
          </w:p>
        </w:tc>
      </w:tr>
      <w:bookmarkEnd w:id="1"/>
      <w:tr w:rsidR="0052296E" w:rsidRPr="00CC0434" w14:paraId="7BD5F88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B979C6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value</w:t>
            </w:r>
          </w:p>
        </w:tc>
        <w:tc>
          <w:tcPr>
            <w:tcW w:w="788" w:type="pct"/>
            <w:noWrap/>
            <w:vAlign w:val="center"/>
            <w:hideMark/>
          </w:tcPr>
          <w:p w14:paraId="72585AC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788" w:type="pct"/>
            <w:noWrap/>
            <w:vAlign w:val="center"/>
            <w:hideMark/>
          </w:tcPr>
          <w:p w14:paraId="429FA76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2.31</w:t>
            </w:r>
          </w:p>
        </w:tc>
        <w:tc>
          <w:tcPr>
            <w:tcW w:w="788" w:type="pct"/>
            <w:noWrap/>
            <w:vAlign w:val="center"/>
            <w:hideMark/>
          </w:tcPr>
          <w:p w14:paraId="01E6519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7E530489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5AAB727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Equity dimension</w:t>
            </w:r>
          </w:p>
        </w:tc>
      </w:tr>
      <w:tr w:rsidR="0052296E" w:rsidRPr="00CC0434" w14:paraId="757BC64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1E1FCA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214265420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Access to care on a local level</w:t>
            </w:r>
          </w:p>
        </w:tc>
        <w:tc>
          <w:tcPr>
            <w:tcW w:w="788" w:type="pct"/>
            <w:noWrap/>
            <w:vAlign w:val="center"/>
            <w:hideMark/>
          </w:tcPr>
          <w:p w14:paraId="65A62FF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788" w:type="pct"/>
            <w:noWrap/>
            <w:vAlign w:val="center"/>
            <w:hideMark/>
          </w:tcPr>
          <w:p w14:paraId="338AF16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788" w:type="pct"/>
            <w:noWrap/>
            <w:vAlign w:val="center"/>
            <w:hideMark/>
          </w:tcPr>
          <w:p w14:paraId="745B814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0.999</w:t>
            </w:r>
          </w:p>
        </w:tc>
      </w:tr>
      <w:tr w:rsidR="0052296E" w:rsidRPr="00CC0434" w14:paraId="5C91757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87370A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Access to care for fragile and legally protected status subjects</w:t>
            </w:r>
          </w:p>
        </w:tc>
        <w:tc>
          <w:tcPr>
            <w:tcW w:w="788" w:type="pct"/>
            <w:noWrap/>
            <w:vAlign w:val="center"/>
            <w:hideMark/>
          </w:tcPr>
          <w:p w14:paraId="6FB6B50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88" w:type="pct"/>
            <w:noWrap/>
            <w:vAlign w:val="center"/>
            <w:hideMark/>
          </w:tcPr>
          <w:p w14:paraId="4F4BA40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788" w:type="pct"/>
            <w:noWrap/>
            <w:vAlign w:val="center"/>
            <w:hideMark/>
          </w:tcPr>
          <w:p w14:paraId="23DFD23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0.741</w:t>
            </w:r>
          </w:p>
        </w:tc>
      </w:tr>
      <w:tr w:rsidR="0052296E" w:rsidRPr="00CC0434" w14:paraId="5B37211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354CB2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laboratory procedures' waiting list</w:t>
            </w:r>
          </w:p>
        </w:tc>
        <w:tc>
          <w:tcPr>
            <w:tcW w:w="788" w:type="pct"/>
            <w:noWrap/>
            <w:vAlign w:val="center"/>
            <w:hideMark/>
          </w:tcPr>
          <w:p w14:paraId="7703288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4F35CEA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788" w:type="pct"/>
            <w:noWrap/>
            <w:vAlign w:val="center"/>
            <w:hideMark/>
          </w:tcPr>
          <w:p w14:paraId="5E46BFC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0.033</w:t>
            </w:r>
          </w:p>
        </w:tc>
      </w:tr>
      <w:tr w:rsidR="0052296E" w:rsidRPr="00CC0434" w14:paraId="69669DB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CFD17E4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Generation of health migration phenomena</w:t>
            </w:r>
          </w:p>
        </w:tc>
        <w:tc>
          <w:tcPr>
            <w:tcW w:w="788" w:type="pct"/>
            <w:noWrap/>
            <w:vAlign w:val="center"/>
            <w:hideMark/>
          </w:tcPr>
          <w:p w14:paraId="448A69E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0D0EC31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0A5E942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0.095</w:t>
            </w:r>
          </w:p>
        </w:tc>
      </w:tr>
      <w:tr w:rsidR="0052296E" w:rsidRPr="00CC0434" w14:paraId="4AF3314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0BD77D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Existence of factors limiting the use of the technology for a group of patients</w:t>
            </w:r>
          </w:p>
        </w:tc>
        <w:tc>
          <w:tcPr>
            <w:tcW w:w="788" w:type="pct"/>
            <w:noWrap/>
            <w:vAlign w:val="center"/>
            <w:hideMark/>
          </w:tcPr>
          <w:p w14:paraId="1FABE87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103251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10B355E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Not applicable</w:t>
            </w:r>
          </w:p>
        </w:tc>
      </w:tr>
      <w:tr w:rsidR="0052296E" w:rsidRPr="00CC0434" w14:paraId="5DB8B0B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EB6004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Ability of the technology to guarantee the quality of care</w:t>
            </w:r>
          </w:p>
        </w:tc>
        <w:tc>
          <w:tcPr>
            <w:tcW w:w="788" w:type="pct"/>
            <w:noWrap/>
            <w:vAlign w:val="center"/>
            <w:hideMark/>
          </w:tcPr>
          <w:p w14:paraId="57367AD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788" w:type="pct"/>
            <w:noWrap/>
            <w:vAlign w:val="center"/>
            <w:hideMark/>
          </w:tcPr>
          <w:p w14:paraId="60126CA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3DE0375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0.013</w:t>
            </w:r>
          </w:p>
        </w:tc>
      </w:tr>
      <w:tr w:rsidR="0052296E" w:rsidRPr="00CC0434" w14:paraId="5C4DF80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15F623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process in accessibility to laboratory exams</w:t>
            </w:r>
          </w:p>
        </w:tc>
        <w:tc>
          <w:tcPr>
            <w:tcW w:w="788" w:type="pct"/>
            <w:noWrap/>
            <w:vAlign w:val="center"/>
            <w:hideMark/>
          </w:tcPr>
          <w:p w14:paraId="134707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6FABCC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788" w:type="pct"/>
            <w:noWrap/>
            <w:vAlign w:val="center"/>
            <w:hideMark/>
          </w:tcPr>
          <w:p w14:paraId="7C296D2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0.026</w:t>
            </w:r>
          </w:p>
        </w:tc>
      </w:tr>
      <w:bookmarkEnd w:id="2"/>
      <w:tr w:rsidR="0052296E" w:rsidRPr="00CC0434" w14:paraId="13B5605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63092C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788" w:type="pct"/>
            <w:noWrap/>
            <w:vAlign w:val="center"/>
            <w:hideMark/>
          </w:tcPr>
          <w:p w14:paraId="007C00F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788" w:type="pct"/>
            <w:noWrap/>
            <w:vAlign w:val="center"/>
            <w:hideMark/>
          </w:tcPr>
          <w:p w14:paraId="303EA6D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788" w:type="pct"/>
            <w:noWrap/>
            <w:vAlign w:val="center"/>
            <w:hideMark/>
          </w:tcPr>
          <w:p w14:paraId="6E92E05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0.294</w:t>
            </w:r>
          </w:p>
        </w:tc>
      </w:tr>
      <w:tr w:rsidR="0052296E" w:rsidRPr="00CC0434" w14:paraId="3D0C700A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303D5C5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Social dimension</w:t>
            </w:r>
          </w:p>
        </w:tc>
      </w:tr>
      <w:tr w:rsidR="0052296E" w:rsidRPr="00CC0434" w14:paraId="6358E9D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13301D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" w:name="_Hlk214265485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Ability to protect patients’ autonomy</w:t>
            </w:r>
          </w:p>
        </w:tc>
        <w:tc>
          <w:tcPr>
            <w:tcW w:w="788" w:type="pct"/>
            <w:noWrap/>
            <w:vAlign w:val="center"/>
            <w:hideMark/>
          </w:tcPr>
          <w:p w14:paraId="3CDA05D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131E210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05E5FE4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</w:p>
        </w:tc>
      </w:tr>
      <w:tr w:rsidR="0052296E" w:rsidRPr="00CC0434" w14:paraId="5C09544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50FED9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Ability to protect human rights</w:t>
            </w:r>
          </w:p>
        </w:tc>
        <w:tc>
          <w:tcPr>
            <w:tcW w:w="788" w:type="pct"/>
            <w:noWrap/>
            <w:hideMark/>
          </w:tcPr>
          <w:p w14:paraId="2F19B54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084D652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1C2F422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not applicable</w:t>
            </w:r>
          </w:p>
        </w:tc>
      </w:tr>
      <w:tr w:rsidR="0052296E" w:rsidRPr="00CC0434" w14:paraId="48C6735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CF291D6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Ability to protect patients’ integrity</w:t>
            </w:r>
          </w:p>
        </w:tc>
        <w:tc>
          <w:tcPr>
            <w:tcW w:w="788" w:type="pct"/>
            <w:noWrap/>
            <w:hideMark/>
          </w:tcPr>
          <w:p w14:paraId="30D1B67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78524A5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07FB24F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not applicable</w:t>
            </w:r>
          </w:p>
        </w:tc>
      </w:tr>
      <w:tr w:rsidR="0052296E" w:rsidRPr="00CC0434" w14:paraId="3344624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043DFB9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Ability to protects patients’ dignity</w:t>
            </w:r>
          </w:p>
        </w:tc>
        <w:tc>
          <w:tcPr>
            <w:tcW w:w="788" w:type="pct"/>
            <w:noWrap/>
            <w:hideMark/>
          </w:tcPr>
          <w:p w14:paraId="46EA6D2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A69A2A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31916E6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not applicable</w:t>
            </w:r>
          </w:p>
        </w:tc>
      </w:tr>
      <w:tr w:rsidR="0052296E" w:rsidRPr="00CC0434" w14:paraId="6DC74203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17BB60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Ability to protect patients’ religion</w:t>
            </w:r>
          </w:p>
        </w:tc>
        <w:tc>
          <w:tcPr>
            <w:tcW w:w="788" w:type="pct"/>
            <w:noWrap/>
            <w:vAlign w:val="center"/>
            <w:hideMark/>
          </w:tcPr>
          <w:p w14:paraId="6203222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8" w:type="pct"/>
            <w:noWrap/>
            <w:vAlign w:val="center"/>
            <w:hideMark/>
          </w:tcPr>
          <w:p w14:paraId="2D4121E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36BF8E6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not applicable</w:t>
            </w:r>
          </w:p>
        </w:tc>
      </w:tr>
      <w:tr w:rsidR="0052296E" w:rsidRPr="00CC0434" w14:paraId="49CB539C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03C4E3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of the procedure on social costs</w:t>
            </w:r>
          </w:p>
        </w:tc>
        <w:tc>
          <w:tcPr>
            <w:tcW w:w="788" w:type="pct"/>
            <w:noWrap/>
            <w:vAlign w:val="center"/>
            <w:hideMark/>
          </w:tcPr>
          <w:p w14:paraId="7490BD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FC6132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1CD8F21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0.169</w:t>
            </w:r>
          </w:p>
        </w:tc>
      </w:tr>
      <w:tr w:rsidR="0052296E" w:rsidRPr="00CC0434" w14:paraId="773C843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85374E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Patients and citizens have a good level of understanding</w:t>
            </w:r>
          </w:p>
        </w:tc>
        <w:tc>
          <w:tcPr>
            <w:tcW w:w="788" w:type="pct"/>
            <w:noWrap/>
            <w:vAlign w:val="center"/>
            <w:hideMark/>
          </w:tcPr>
          <w:p w14:paraId="54B92EC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5F43F56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4D2A9FA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0.346</w:t>
            </w:r>
          </w:p>
        </w:tc>
      </w:tr>
      <w:tr w:rsidR="0052296E" w:rsidRPr="00CC0434" w14:paraId="5947E8F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7A9200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patients’ satisfaction</w:t>
            </w:r>
          </w:p>
        </w:tc>
        <w:tc>
          <w:tcPr>
            <w:tcW w:w="788" w:type="pct"/>
            <w:noWrap/>
            <w:vAlign w:val="center"/>
            <w:hideMark/>
          </w:tcPr>
          <w:p w14:paraId="5E3F661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413D6D1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6C8F875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0.406</w:t>
            </w:r>
          </w:p>
        </w:tc>
      </w:tr>
      <w:tr w:rsidR="0052296E" w:rsidRPr="00CC0434" w14:paraId="43A4071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6C186A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patient’s perceived quality of life</w:t>
            </w:r>
          </w:p>
        </w:tc>
        <w:tc>
          <w:tcPr>
            <w:tcW w:w="788" w:type="pct"/>
            <w:noWrap/>
            <w:vAlign w:val="center"/>
            <w:hideMark/>
          </w:tcPr>
          <w:p w14:paraId="39587C1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129DE8C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4EF90E3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0.123</w:t>
            </w:r>
          </w:p>
        </w:tc>
      </w:tr>
      <w:tr w:rsidR="0052296E" w:rsidRPr="00CC0434" w14:paraId="6E3D8518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6B1ABE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care giver’s life and perception</w:t>
            </w:r>
          </w:p>
        </w:tc>
        <w:tc>
          <w:tcPr>
            <w:tcW w:w="788" w:type="pct"/>
            <w:noWrap/>
            <w:vAlign w:val="center"/>
            <w:hideMark/>
          </w:tcPr>
          <w:p w14:paraId="691D1BA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1CBBBCB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788" w:type="pct"/>
            <w:noWrap/>
            <w:vAlign w:val="center"/>
            <w:hideMark/>
          </w:tcPr>
          <w:p w14:paraId="6943EF3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0.236</w:t>
            </w:r>
          </w:p>
        </w:tc>
      </w:tr>
      <w:tr w:rsidR="0052296E" w:rsidRPr="00CC0434" w14:paraId="66B8020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927E1AE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proper care of the patient</w:t>
            </w:r>
          </w:p>
        </w:tc>
        <w:tc>
          <w:tcPr>
            <w:tcW w:w="788" w:type="pct"/>
            <w:noWrap/>
            <w:vAlign w:val="center"/>
            <w:hideMark/>
          </w:tcPr>
          <w:p w14:paraId="1A09A2B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88" w:type="pct"/>
            <w:noWrap/>
            <w:vAlign w:val="center"/>
            <w:hideMark/>
          </w:tcPr>
          <w:p w14:paraId="7EB3D31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53B520C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1BF4F95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C33CC0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patients’ waiting time, focusing on laboratory procedures</w:t>
            </w:r>
          </w:p>
        </w:tc>
        <w:tc>
          <w:tcPr>
            <w:tcW w:w="788" w:type="pct"/>
            <w:noWrap/>
            <w:vAlign w:val="center"/>
            <w:hideMark/>
          </w:tcPr>
          <w:p w14:paraId="2A26BC1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2B0AF49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788" w:type="pct"/>
            <w:noWrap/>
            <w:vAlign w:val="center"/>
            <w:hideMark/>
          </w:tcPr>
          <w:p w14:paraId="5E55C86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</w:tr>
      <w:tr w:rsidR="0052296E" w:rsidRPr="00CC0434" w14:paraId="4845F5B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00D8E9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of the appropriateness of antibiotic drug prescription</w:t>
            </w:r>
          </w:p>
        </w:tc>
        <w:tc>
          <w:tcPr>
            <w:tcW w:w="788" w:type="pct"/>
            <w:noWrap/>
            <w:vAlign w:val="center"/>
            <w:hideMark/>
          </w:tcPr>
          <w:p w14:paraId="4323FB7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5673D2E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3470039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0.014</w:t>
            </w:r>
          </w:p>
        </w:tc>
      </w:tr>
      <w:tr w:rsidR="0052296E" w:rsidRPr="00CC0434" w14:paraId="02FF6BAA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EEF789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patient outcomes, given a better antibiotic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03F22B4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7C72DDE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5DB850C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0.014</w:t>
            </w:r>
          </w:p>
        </w:tc>
      </w:tr>
      <w:bookmarkEnd w:id="3"/>
      <w:tr w:rsidR="0052296E" w:rsidRPr="00CC0434" w14:paraId="74CE6366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BD200E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788" w:type="pct"/>
            <w:noWrap/>
            <w:vAlign w:val="center"/>
            <w:hideMark/>
          </w:tcPr>
          <w:p w14:paraId="627A1EF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88" w:type="pct"/>
            <w:noWrap/>
            <w:vAlign w:val="center"/>
            <w:hideMark/>
          </w:tcPr>
          <w:p w14:paraId="0204158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788" w:type="pct"/>
            <w:noWrap/>
            <w:vAlign w:val="center"/>
            <w:hideMark/>
          </w:tcPr>
          <w:p w14:paraId="71B9827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0.141</w:t>
            </w:r>
          </w:p>
        </w:tc>
      </w:tr>
      <w:tr w:rsidR="0052296E" w:rsidRPr="00CC0434" w14:paraId="158A6170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2CC826E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Legal dimension</w:t>
            </w:r>
          </w:p>
        </w:tc>
      </w:tr>
      <w:tr w:rsidR="0052296E" w:rsidRPr="00CC0434" w14:paraId="6F27E74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8C8CB84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_Hlk214265589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Permission level of technology</w:t>
            </w:r>
          </w:p>
        </w:tc>
        <w:tc>
          <w:tcPr>
            <w:tcW w:w="788" w:type="pct"/>
            <w:noWrap/>
            <w:vAlign w:val="center"/>
            <w:hideMark/>
          </w:tcPr>
          <w:p w14:paraId="4A34923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5DDB482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406B4AF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52296E" w:rsidRPr="00CC0434" w14:paraId="20CA0B96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8E0912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Need for inclusion of the technology in registry</w:t>
            </w:r>
          </w:p>
        </w:tc>
        <w:tc>
          <w:tcPr>
            <w:tcW w:w="788" w:type="pct"/>
            <w:noWrap/>
            <w:vAlign w:val="center"/>
            <w:hideMark/>
          </w:tcPr>
          <w:p w14:paraId="0A2DFA9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20F214E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0219547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0.176</w:t>
            </w:r>
          </w:p>
        </w:tc>
      </w:tr>
      <w:tr w:rsidR="0052296E" w:rsidRPr="00CC0434" w14:paraId="6BBD5F8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22B2F5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Fulfilment of the safety requirements</w:t>
            </w:r>
          </w:p>
        </w:tc>
        <w:tc>
          <w:tcPr>
            <w:tcW w:w="788" w:type="pct"/>
            <w:noWrap/>
            <w:vAlign w:val="center"/>
            <w:hideMark/>
          </w:tcPr>
          <w:p w14:paraId="4DC50AA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1B35A86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788" w:type="pct"/>
            <w:noWrap/>
            <w:vAlign w:val="center"/>
            <w:hideMark/>
          </w:tcPr>
          <w:p w14:paraId="7489F65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173F43FC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B065665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Production warranties</w:t>
            </w:r>
          </w:p>
        </w:tc>
        <w:tc>
          <w:tcPr>
            <w:tcW w:w="788" w:type="pct"/>
            <w:noWrap/>
            <w:vAlign w:val="center"/>
            <w:hideMark/>
          </w:tcPr>
          <w:p w14:paraId="1D2D3BE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6B5F02B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788" w:type="pct"/>
            <w:noWrap/>
            <w:vAlign w:val="center"/>
            <w:hideMark/>
          </w:tcPr>
          <w:p w14:paraId="36F95BB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0.409</w:t>
            </w:r>
          </w:p>
        </w:tc>
      </w:tr>
      <w:tr w:rsidR="0052296E" w:rsidRPr="00CC0434" w14:paraId="2F5F08FC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11FD43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Price control</w:t>
            </w:r>
          </w:p>
        </w:tc>
        <w:tc>
          <w:tcPr>
            <w:tcW w:w="788" w:type="pct"/>
            <w:noWrap/>
            <w:vAlign w:val="center"/>
            <w:hideMark/>
          </w:tcPr>
          <w:p w14:paraId="6D1E231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383612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0D73D27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0.176</w:t>
            </w:r>
          </w:p>
        </w:tc>
      </w:tr>
      <w:tr w:rsidR="0052296E" w:rsidRPr="00CC0434" w14:paraId="44B009EC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BE883E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Need to regulate the acquisition of technology</w:t>
            </w:r>
          </w:p>
        </w:tc>
        <w:tc>
          <w:tcPr>
            <w:tcW w:w="788" w:type="pct"/>
            <w:noWrap/>
            <w:vAlign w:val="center"/>
            <w:hideMark/>
          </w:tcPr>
          <w:p w14:paraId="52187B3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103C18F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6C95AA3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0.239</w:t>
            </w:r>
          </w:p>
        </w:tc>
      </w:tr>
      <w:tr w:rsidR="0052296E" w:rsidRPr="00CC0434" w14:paraId="0DEF75BA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0798C0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The manual of use of the technology is exhaustive and complete</w:t>
            </w:r>
          </w:p>
        </w:tc>
        <w:tc>
          <w:tcPr>
            <w:tcW w:w="788" w:type="pct"/>
            <w:noWrap/>
            <w:vAlign w:val="center"/>
            <w:hideMark/>
          </w:tcPr>
          <w:p w14:paraId="41FD0A6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238618C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88" w:type="pct"/>
            <w:noWrap/>
            <w:vAlign w:val="center"/>
            <w:hideMark/>
          </w:tcPr>
          <w:p w14:paraId="6A710C3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</w:p>
        </w:tc>
      </w:tr>
      <w:tr w:rsidR="0052296E" w:rsidRPr="00CC0434" w14:paraId="59D6FA63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68413D2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Compliance with ISO15189 standards and accreditation bodies requirements</w:t>
            </w:r>
          </w:p>
        </w:tc>
        <w:tc>
          <w:tcPr>
            <w:tcW w:w="788" w:type="pct"/>
            <w:noWrap/>
            <w:vAlign w:val="center"/>
            <w:hideMark/>
          </w:tcPr>
          <w:p w14:paraId="03F9426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0C75E8A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88" w:type="pct"/>
            <w:noWrap/>
            <w:vAlign w:val="center"/>
            <w:hideMark/>
          </w:tcPr>
          <w:p w14:paraId="226A0F3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0.014</w:t>
            </w:r>
          </w:p>
        </w:tc>
      </w:tr>
      <w:bookmarkEnd w:id="4"/>
      <w:tr w:rsidR="0052296E" w:rsidRPr="00CC0434" w14:paraId="5E73D91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7508B6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788" w:type="pct"/>
            <w:noWrap/>
            <w:vAlign w:val="center"/>
            <w:hideMark/>
          </w:tcPr>
          <w:p w14:paraId="58007CF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5C67F9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788" w:type="pct"/>
            <w:noWrap/>
            <w:vAlign w:val="center"/>
            <w:hideMark/>
          </w:tcPr>
          <w:p w14:paraId="4B1ACE9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0.213</w:t>
            </w:r>
          </w:p>
        </w:tc>
      </w:tr>
      <w:tr w:rsidR="0052296E" w:rsidRPr="00CC0434" w14:paraId="0E8D2923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1D5CDCB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Organizational dimension, 12-month time horizon</w:t>
            </w:r>
          </w:p>
        </w:tc>
      </w:tr>
      <w:tr w:rsidR="0052296E" w:rsidRPr="00CC0434" w14:paraId="63A7A8BC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86FDB76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_Hlk214265662"/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additional staff</w:t>
            </w:r>
          </w:p>
        </w:tc>
        <w:tc>
          <w:tcPr>
            <w:tcW w:w="788" w:type="pct"/>
            <w:noWrap/>
            <w:vAlign w:val="center"/>
            <w:hideMark/>
          </w:tcPr>
          <w:p w14:paraId="56431D1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67C0431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55DB931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0.185</w:t>
            </w:r>
          </w:p>
        </w:tc>
      </w:tr>
      <w:tr w:rsidR="0052296E" w:rsidRPr="00CC0434" w14:paraId="4D4DE69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2010F09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training courses</w:t>
            </w:r>
          </w:p>
        </w:tc>
        <w:tc>
          <w:tcPr>
            <w:tcW w:w="788" w:type="pct"/>
            <w:noWrap/>
            <w:vAlign w:val="center"/>
            <w:hideMark/>
          </w:tcPr>
          <w:p w14:paraId="6DAAA4D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4682740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-2.11</w:t>
            </w:r>
          </w:p>
        </w:tc>
        <w:tc>
          <w:tcPr>
            <w:tcW w:w="788" w:type="pct"/>
            <w:noWrap/>
            <w:vAlign w:val="center"/>
            <w:hideMark/>
          </w:tcPr>
          <w:p w14:paraId="15AA9CC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632D399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0934C2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hospital meeting</w:t>
            </w:r>
          </w:p>
        </w:tc>
        <w:tc>
          <w:tcPr>
            <w:tcW w:w="788" w:type="pct"/>
            <w:noWrap/>
            <w:vAlign w:val="center"/>
            <w:hideMark/>
          </w:tcPr>
          <w:p w14:paraId="6DDE2BB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7F4015B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-1.44</w:t>
            </w:r>
          </w:p>
        </w:tc>
        <w:tc>
          <w:tcPr>
            <w:tcW w:w="788" w:type="pct"/>
            <w:noWrap/>
            <w:vAlign w:val="center"/>
            <w:hideMark/>
          </w:tcPr>
          <w:p w14:paraId="588E38F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79FBAA8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90672F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healthcare professionals’ learning curve</w:t>
            </w:r>
          </w:p>
        </w:tc>
        <w:tc>
          <w:tcPr>
            <w:tcW w:w="788" w:type="pct"/>
            <w:noWrap/>
            <w:vAlign w:val="center"/>
            <w:hideMark/>
          </w:tcPr>
          <w:p w14:paraId="6774B71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03A1770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-2.00</w:t>
            </w:r>
          </w:p>
        </w:tc>
        <w:tc>
          <w:tcPr>
            <w:tcW w:w="788" w:type="pct"/>
            <w:noWrap/>
            <w:vAlign w:val="center"/>
            <w:hideMark/>
          </w:tcPr>
          <w:p w14:paraId="64610B4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0A9B9D3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6C97B7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equipment update</w:t>
            </w:r>
          </w:p>
        </w:tc>
        <w:tc>
          <w:tcPr>
            <w:tcW w:w="788" w:type="pct"/>
            <w:noWrap/>
            <w:vAlign w:val="center"/>
            <w:hideMark/>
          </w:tcPr>
          <w:p w14:paraId="3A928BA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23035B9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-1.00</w:t>
            </w:r>
          </w:p>
        </w:tc>
        <w:tc>
          <w:tcPr>
            <w:tcW w:w="788" w:type="pct"/>
            <w:noWrap/>
            <w:vAlign w:val="center"/>
            <w:hideMark/>
          </w:tcPr>
          <w:p w14:paraId="52DD308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0.002</w:t>
            </w:r>
          </w:p>
        </w:tc>
      </w:tr>
      <w:tr w:rsidR="0052296E" w:rsidRPr="00CC0434" w14:paraId="025AE2D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EEBD9B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laboratory internal processes</w:t>
            </w:r>
          </w:p>
        </w:tc>
        <w:tc>
          <w:tcPr>
            <w:tcW w:w="788" w:type="pct"/>
            <w:noWrap/>
            <w:vAlign w:val="center"/>
            <w:hideMark/>
          </w:tcPr>
          <w:p w14:paraId="090D2AC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592F35E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0334242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0.755</w:t>
            </w:r>
          </w:p>
        </w:tc>
      </w:tr>
      <w:tr w:rsidR="0052296E" w:rsidRPr="00CC0434" w14:paraId="621E59B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3BC9484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connection processes among wards and laboratory</w:t>
            </w:r>
          </w:p>
        </w:tc>
        <w:tc>
          <w:tcPr>
            <w:tcW w:w="788" w:type="pct"/>
            <w:noWrap/>
            <w:vAlign w:val="center"/>
            <w:hideMark/>
          </w:tcPr>
          <w:p w14:paraId="249A70F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53EC0D4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788" w:type="pct"/>
            <w:noWrap/>
            <w:vAlign w:val="center"/>
            <w:hideMark/>
          </w:tcPr>
          <w:p w14:paraId="21C6C91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0.008</w:t>
            </w:r>
          </w:p>
        </w:tc>
      </w:tr>
      <w:tr w:rsidR="0052296E" w:rsidRPr="00CC0434" w14:paraId="6E336C0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163B45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patient clinical pathway</w:t>
            </w:r>
          </w:p>
        </w:tc>
        <w:tc>
          <w:tcPr>
            <w:tcW w:w="788" w:type="pct"/>
            <w:noWrap/>
            <w:vAlign w:val="center"/>
            <w:hideMark/>
          </w:tcPr>
          <w:p w14:paraId="2909592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6AECD5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788" w:type="pct"/>
            <w:noWrap/>
            <w:vAlign w:val="center"/>
            <w:hideMark/>
          </w:tcPr>
          <w:p w14:paraId="5B08731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0.012</w:t>
            </w:r>
          </w:p>
        </w:tc>
      </w:tr>
      <w:tr w:rsidR="0052296E" w:rsidRPr="00CC0434" w14:paraId="6FC1AE3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5C4375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workflow standardisation</w:t>
            </w:r>
          </w:p>
        </w:tc>
        <w:tc>
          <w:tcPr>
            <w:tcW w:w="788" w:type="pct"/>
            <w:noWrap/>
            <w:vAlign w:val="center"/>
            <w:hideMark/>
          </w:tcPr>
          <w:p w14:paraId="138CB72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185A971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788" w:type="pct"/>
            <w:noWrap/>
            <w:vAlign w:val="center"/>
            <w:hideMark/>
          </w:tcPr>
          <w:p w14:paraId="66629A2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</w:tr>
      <w:tr w:rsidR="0052296E" w:rsidRPr="00CC0434" w14:paraId="0B5A938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445C6E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healthcare professional productivity</w:t>
            </w:r>
          </w:p>
        </w:tc>
        <w:tc>
          <w:tcPr>
            <w:tcW w:w="788" w:type="pct"/>
            <w:noWrap/>
            <w:vAlign w:val="center"/>
            <w:hideMark/>
          </w:tcPr>
          <w:p w14:paraId="33EC720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10E0000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7C6D622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</w:tr>
      <w:tr w:rsidR="0052296E" w:rsidRPr="00CC0434" w14:paraId="57382E9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CDAB8E0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change resilience by the staff involved</w:t>
            </w:r>
          </w:p>
        </w:tc>
        <w:tc>
          <w:tcPr>
            <w:tcW w:w="788" w:type="pct"/>
            <w:noWrap/>
            <w:vAlign w:val="center"/>
            <w:hideMark/>
          </w:tcPr>
          <w:p w14:paraId="5DF3358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56585E5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-1.44</w:t>
            </w:r>
          </w:p>
        </w:tc>
        <w:tc>
          <w:tcPr>
            <w:tcW w:w="788" w:type="pct"/>
            <w:noWrap/>
            <w:vAlign w:val="center"/>
            <w:hideMark/>
          </w:tcPr>
          <w:p w14:paraId="17273C1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0.011</w:t>
            </w:r>
          </w:p>
        </w:tc>
      </w:tr>
      <w:tr w:rsidR="0052296E" w:rsidRPr="00CC0434" w14:paraId="61752D03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15F5B1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change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6235BF0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42EEEC5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-1.89</w:t>
            </w:r>
          </w:p>
        </w:tc>
        <w:tc>
          <w:tcPr>
            <w:tcW w:w="788" w:type="pct"/>
            <w:noWrap/>
            <w:vAlign w:val="center"/>
            <w:hideMark/>
          </w:tcPr>
          <w:p w14:paraId="62EE0CF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7D4FB33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74CA38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organizational costs</w:t>
            </w:r>
          </w:p>
        </w:tc>
        <w:tc>
          <w:tcPr>
            <w:tcW w:w="788" w:type="pct"/>
            <w:noWrap/>
            <w:vAlign w:val="center"/>
            <w:hideMark/>
          </w:tcPr>
          <w:p w14:paraId="022A714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31484E3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-1.00</w:t>
            </w:r>
          </w:p>
        </w:tc>
        <w:tc>
          <w:tcPr>
            <w:tcW w:w="788" w:type="pct"/>
            <w:noWrap/>
            <w:vAlign w:val="center"/>
            <w:hideMark/>
          </w:tcPr>
          <w:p w14:paraId="3DEE62C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0.026</w:t>
            </w:r>
          </w:p>
        </w:tc>
      </w:tr>
      <w:tr w:rsidR="0052296E" w:rsidRPr="00CC0434" w14:paraId="7B86110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59A75A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organizational efficiency</w:t>
            </w:r>
          </w:p>
        </w:tc>
        <w:tc>
          <w:tcPr>
            <w:tcW w:w="788" w:type="pct"/>
            <w:noWrap/>
            <w:vAlign w:val="center"/>
            <w:hideMark/>
          </w:tcPr>
          <w:p w14:paraId="419F940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-0,11</w:t>
            </w:r>
          </w:p>
        </w:tc>
        <w:tc>
          <w:tcPr>
            <w:tcW w:w="788" w:type="pct"/>
            <w:noWrap/>
            <w:vAlign w:val="center"/>
            <w:hideMark/>
          </w:tcPr>
          <w:p w14:paraId="21FFAC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788" w:type="pct"/>
            <w:noWrap/>
            <w:vAlign w:val="center"/>
            <w:hideMark/>
          </w:tcPr>
          <w:p w14:paraId="688CC59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0.011</w:t>
            </w:r>
          </w:p>
        </w:tc>
      </w:tr>
      <w:tr w:rsidR="0052296E" w:rsidRPr="00CC0434" w14:paraId="0902BAD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148BA3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overall laboratory productivity</w:t>
            </w:r>
          </w:p>
        </w:tc>
        <w:tc>
          <w:tcPr>
            <w:tcW w:w="788" w:type="pct"/>
            <w:noWrap/>
            <w:vAlign w:val="center"/>
            <w:hideMark/>
          </w:tcPr>
          <w:p w14:paraId="3E1DE86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-0,22</w:t>
            </w:r>
          </w:p>
        </w:tc>
        <w:tc>
          <w:tcPr>
            <w:tcW w:w="788" w:type="pct"/>
            <w:noWrap/>
            <w:vAlign w:val="center"/>
            <w:hideMark/>
          </w:tcPr>
          <w:p w14:paraId="1C6A091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788" w:type="pct"/>
            <w:noWrap/>
            <w:vAlign w:val="center"/>
            <w:hideMark/>
          </w:tcPr>
          <w:p w14:paraId="2AEAB3D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0.010</w:t>
            </w:r>
          </w:p>
        </w:tc>
      </w:tr>
      <w:tr w:rsidR="0052296E" w:rsidRPr="00CC0434" w14:paraId="4C558DDD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8C7961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turnaround time for reporting culture-based tests</w:t>
            </w:r>
          </w:p>
        </w:tc>
        <w:tc>
          <w:tcPr>
            <w:tcW w:w="788" w:type="pct"/>
            <w:noWrap/>
            <w:vAlign w:val="center"/>
            <w:hideMark/>
          </w:tcPr>
          <w:p w14:paraId="2BD6AA9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-0,22</w:t>
            </w:r>
          </w:p>
        </w:tc>
        <w:tc>
          <w:tcPr>
            <w:tcW w:w="788" w:type="pct"/>
            <w:noWrap/>
            <w:vAlign w:val="center"/>
            <w:hideMark/>
          </w:tcPr>
          <w:p w14:paraId="655BCE8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788" w:type="pct"/>
            <w:noWrap/>
            <w:vAlign w:val="center"/>
            <w:hideMark/>
          </w:tcPr>
          <w:p w14:paraId="0E0E0EA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0.012</w:t>
            </w:r>
          </w:p>
        </w:tc>
      </w:tr>
      <w:tr w:rsidR="0052296E" w:rsidRPr="00CC0434" w14:paraId="424F927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93025AA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hands-on time</w:t>
            </w:r>
          </w:p>
        </w:tc>
        <w:tc>
          <w:tcPr>
            <w:tcW w:w="788" w:type="pct"/>
            <w:noWrap/>
            <w:vAlign w:val="center"/>
            <w:hideMark/>
          </w:tcPr>
          <w:p w14:paraId="17219E1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-0,44</w:t>
            </w:r>
          </w:p>
        </w:tc>
        <w:tc>
          <w:tcPr>
            <w:tcW w:w="788" w:type="pct"/>
            <w:noWrap/>
            <w:vAlign w:val="center"/>
            <w:hideMark/>
          </w:tcPr>
          <w:p w14:paraId="7FBA75B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788" w:type="pct"/>
            <w:noWrap/>
            <w:vAlign w:val="center"/>
            <w:hideMark/>
          </w:tcPr>
          <w:p w14:paraId="2F43423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0.009</w:t>
            </w:r>
          </w:p>
        </w:tc>
      </w:tr>
      <w:tr w:rsidR="0052296E" w:rsidRPr="00CC0434" w14:paraId="39ACD7C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1B1D2D2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time to final report</w:t>
            </w:r>
          </w:p>
        </w:tc>
        <w:tc>
          <w:tcPr>
            <w:tcW w:w="788" w:type="pct"/>
            <w:noWrap/>
            <w:vAlign w:val="center"/>
            <w:hideMark/>
          </w:tcPr>
          <w:p w14:paraId="1DF166A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-0,33</w:t>
            </w:r>
          </w:p>
        </w:tc>
        <w:tc>
          <w:tcPr>
            <w:tcW w:w="788" w:type="pct"/>
            <w:noWrap/>
            <w:vAlign w:val="center"/>
            <w:hideMark/>
          </w:tcPr>
          <w:p w14:paraId="50FB0C0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788" w:type="pct"/>
            <w:noWrap/>
            <w:vAlign w:val="center"/>
            <w:hideMark/>
          </w:tcPr>
          <w:p w14:paraId="4A0840D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0BFC5106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6DE5B9C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maintenance of staffing schedules</w:t>
            </w:r>
          </w:p>
        </w:tc>
        <w:tc>
          <w:tcPr>
            <w:tcW w:w="788" w:type="pct"/>
            <w:noWrap/>
            <w:vAlign w:val="center"/>
            <w:hideMark/>
          </w:tcPr>
          <w:p w14:paraId="0B6D4E9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7B6D6F7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-0.78</w:t>
            </w:r>
          </w:p>
        </w:tc>
        <w:tc>
          <w:tcPr>
            <w:tcW w:w="788" w:type="pct"/>
            <w:noWrap/>
            <w:vAlign w:val="center"/>
            <w:hideMark/>
          </w:tcPr>
          <w:p w14:paraId="305A1C4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0.466</w:t>
            </w:r>
          </w:p>
        </w:tc>
      </w:tr>
      <w:tr w:rsidR="0052296E" w:rsidRPr="00CC0434" w14:paraId="006AD4F9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9BD1C9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laboratory standardization</w:t>
            </w:r>
          </w:p>
        </w:tc>
        <w:tc>
          <w:tcPr>
            <w:tcW w:w="788" w:type="pct"/>
            <w:noWrap/>
            <w:vAlign w:val="center"/>
            <w:hideMark/>
          </w:tcPr>
          <w:p w14:paraId="16FF66D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-0.44</w:t>
            </w:r>
          </w:p>
        </w:tc>
        <w:tc>
          <w:tcPr>
            <w:tcW w:w="788" w:type="pct"/>
            <w:noWrap/>
            <w:vAlign w:val="center"/>
            <w:hideMark/>
          </w:tcPr>
          <w:p w14:paraId="5F1800B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788" w:type="pct"/>
            <w:noWrap/>
            <w:vAlign w:val="center"/>
            <w:hideMark/>
          </w:tcPr>
          <w:p w14:paraId="36E1684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0.014</w:t>
            </w:r>
          </w:p>
        </w:tc>
      </w:tr>
      <w:tr w:rsidR="0052296E" w:rsidRPr="00CC0434" w14:paraId="64614A2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D791220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skill set needed by microbiology technologists</w:t>
            </w:r>
          </w:p>
        </w:tc>
        <w:tc>
          <w:tcPr>
            <w:tcW w:w="788" w:type="pct"/>
            <w:noWrap/>
            <w:vAlign w:val="center"/>
            <w:hideMark/>
          </w:tcPr>
          <w:p w14:paraId="48B91BE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0070872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788" w:type="pct"/>
            <w:noWrap/>
            <w:vAlign w:val="center"/>
            <w:hideMark/>
          </w:tcPr>
          <w:p w14:paraId="77FDF30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0.311</w:t>
            </w:r>
          </w:p>
        </w:tc>
      </w:tr>
      <w:tr w:rsidR="0052296E" w:rsidRPr="00CC0434" w14:paraId="0009B32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366B43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time spent by the healthcare professionals in switching between different tasks</w:t>
            </w:r>
          </w:p>
        </w:tc>
        <w:tc>
          <w:tcPr>
            <w:tcW w:w="788" w:type="pct"/>
            <w:noWrap/>
            <w:vAlign w:val="center"/>
            <w:hideMark/>
          </w:tcPr>
          <w:p w14:paraId="161CEAC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E68196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788" w:type="pct"/>
            <w:noWrap/>
            <w:vAlign w:val="center"/>
            <w:hideMark/>
          </w:tcPr>
          <w:p w14:paraId="2AA466D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0.056</w:t>
            </w:r>
          </w:p>
        </w:tc>
      </w:tr>
      <w:tr w:rsidR="0052296E" w:rsidRPr="00CC0434" w14:paraId="5C4CCE5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F2A945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patient’s length of stay, given a better antibiotic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6F8AB2A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36F4129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88" w:type="pct"/>
            <w:noWrap/>
            <w:vAlign w:val="center"/>
            <w:hideMark/>
          </w:tcPr>
          <w:p w14:paraId="4C7915F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bookmarkEnd w:id="5"/>
      <w:tr w:rsidR="0052296E" w:rsidRPr="00CC0434" w14:paraId="47C8B187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995CEF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Average</w:t>
            </w:r>
          </w:p>
        </w:tc>
        <w:tc>
          <w:tcPr>
            <w:tcW w:w="788" w:type="pct"/>
            <w:noWrap/>
            <w:vAlign w:val="center"/>
            <w:hideMark/>
          </w:tcPr>
          <w:p w14:paraId="53323D1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-0,10</w:t>
            </w:r>
          </w:p>
        </w:tc>
        <w:tc>
          <w:tcPr>
            <w:tcW w:w="788" w:type="pct"/>
            <w:noWrap/>
            <w:vAlign w:val="center"/>
            <w:hideMark/>
          </w:tcPr>
          <w:p w14:paraId="495D6C6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788" w:type="pct"/>
            <w:noWrap/>
            <w:vAlign w:val="center"/>
            <w:hideMark/>
          </w:tcPr>
          <w:p w14:paraId="201459E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0.108</w:t>
            </w:r>
          </w:p>
        </w:tc>
      </w:tr>
      <w:tr w:rsidR="0052296E" w:rsidRPr="00CC0434" w14:paraId="767C007C" w14:textId="77777777" w:rsidTr="00CC0434">
        <w:trPr>
          <w:trHeight w:val="283"/>
        </w:trPr>
        <w:tc>
          <w:tcPr>
            <w:tcW w:w="5000" w:type="pct"/>
            <w:gridSpan w:val="4"/>
            <w:noWrap/>
            <w:vAlign w:val="center"/>
            <w:hideMark/>
          </w:tcPr>
          <w:p w14:paraId="794F68F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Organizational dimension, 36-month time horizon</w:t>
            </w:r>
          </w:p>
        </w:tc>
      </w:tr>
      <w:tr w:rsidR="0052296E" w:rsidRPr="00CC0434" w14:paraId="2D25AD90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E2B8D0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additional staff</w:t>
            </w:r>
          </w:p>
        </w:tc>
        <w:tc>
          <w:tcPr>
            <w:tcW w:w="788" w:type="pct"/>
            <w:noWrap/>
            <w:vAlign w:val="center"/>
            <w:hideMark/>
          </w:tcPr>
          <w:p w14:paraId="37CD583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5BBE5C0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30DD197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0.107</w:t>
            </w:r>
          </w:p>
        </w:tc>
      </w:tr>
      <w:tr w:rsidR="0052296E" w:rsidRPr="00CC0434" w14:paraId="43AF3E6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98038E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training courses</w:t>
            </w:r>
          </w:p>
        </w:tc>
        <w:tc>
          <w:tcPr>
            <w:tcW w:w="788" w:type="pct"/>
            <w:noWrap/>
            <w:vAlign w:val="center"/>
            <w:hideMark/>
          </w:tcPr>
          <w:p w14:paraId="67144D6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10EA9E4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13C690D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0.169</w:t>
            </w:r>
          </w:p>
        </w:tc>
      </w:tr>
      <w:tr w:rsidR="0052296E" w:rsidRPr="00CC0434" w14:paraId="49CB786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4FACFE3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hospital meeting</w:t>
            </w:r>
          </w:p>
        </w:tc>
        <w:tc>
          <w:tcPr>
            <w:tcW w:w="788" w:type="pct"/>
            <w:noWrap/>
            <w:vAlign w:val="center"/>
            <w:hideMark/>
          </w:tcPr>
          <w:p w14:paraId="15060DB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448B53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145CDE5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0.347</w:t>
            </w:r>
          </w:p>
        </w:tc>
      </w:tr>
      <w:tr w:rsidR="0052296E" w:rsidRPr="00CC0434" w14:paraId="2A28602F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DD66FA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healthcare professionals’ learning curve</w:t>
            </w:r>
          </w:p>
        </w:tc>
        <w:tc>
          <w:tcPr>
            <w:tcW w:w="788" w:type="pct"/>
            <w:noWrap/>
            <w:vAlign w:val="center"/>
            <w:hideMark/>
          </w:tcPr>
          <w:p w14:paraId="4686B6B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391C117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04D63E8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0.332</w:t>
            </w:r>
          </w:p>
        </w:tc>
      </w:tr>
      <w:tr w:rsidR="0052296E" w:rsidRPr="00CC0434" w14:paraId="4D80A12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9FEC0F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equipment update</w:t>
            </w:r>
          </w:p>
        </w:tc>
        <w:tc>
          <w:tcPr>
            <w:tcW w:w="788" w:type="pct"/>
            <w:noWrap/>
            <w:vAlign w:val="center"/>
            <w:hideMark/>
          </w:tcPr>
          <w:p w14:paraId="6D3CBD8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788" w:type="pct"/>
            <w:noWrap/>
            <w:vAlign w:val="center"/>
            <w:hideMark/>
          </w:tcPr>
          <w:p w14:paraId="4E3FFE6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-0.56</w:t>
            </w:r>
          </w:p>
        </w:tc>
        <w:tc>
          <w:tcPr>
            <w:tcW w:w="788" w:type="pct"/>
            <w:noWrap/>
            <w:vAlign w:val="center"/>
            <w:hideMark/>
          </w:tcPr>
          <w:p w14:paraId="080F496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0.082</w:t>
            </w:r>
          </w:p>
        </w:tc>
      </w:tr>
      <w:tr w:rsidR="0052296E" w:rsidRPr="00CC0434" w14:paraId="077C15B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AB43F9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laboratory internal processes</w:t>
            </w:r>
          </w:p>
        </w:tc>
        <w:tc>
          <w:tcPr>
            <w:tcW w:w="788" w:type="pct"/>
            <w:noWrap/>
            <w:vAlign w:val="center"/>
            <w:hideMark/>
          </w:tcPr>
          <w:p w14:paraId="4FF89AE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0F5BBDA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788" w:type="pct"/>
            <w:noWrap/>
            <w:vAlign w:val="center"/>
            <w:hideMark/>
          </w:tcPr>
          <w:p w14:paraId="4D88784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29A74233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E5ABF7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connection processes among wards and laboratory</w:t>
            </w:r>
          </w:p>
        </w:tc>
        <w:tc>
          <w:tcPr>
            <w:tcW w:w="788" w:type="pct"/>
            <w:noWrap/>
            <w:vAlign w:val="center"/>
            <w:hideMark/>
          </w:tcPr>
          <w:p w14:paraId="3A70F15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88" w:type="pct"/>
            <w:noWrap/>
            <w:vAlign w:val="center"/>
            <w:hideMark/>
          </w:tcPr>
          <w:p w14:paraId="19E80CD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788" w:type="pct"/>
            <w:noWrap/>
            <w:vAlign w:val="center"/>
            <w:hideMark/>
          </w:tcPr>
          <w:p w14:paraId="7640A92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4D6A4F46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0A3550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patient clinical pathway</w:t>
            </w:r>
          </w:p>
        </w:tc>
        <w:tc>
          <w:tcPr>
            <w:tcW w:w="788" w:type="pct"/>
            <w:noWrap/>
            <w:vAlign w:val="center"/>
            <w:hideMark/>
          </w:tcPr>
          <w:p w14:paraId="6500BCD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85A384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788" w:type="pct"/>
            <w:noWrap/>
            <w:vAlign w:val="center"/>
            <w:hideMark/>
          </w:tcPr>
          <w:p w14:paraId="682E25B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0.008</w:t>
            </w:r>
          </w:p>
        </w:tc>
      </w:tr>
      <w:tr w:rsidR="0052296E" w:rsidRPr="00CC0434" w14:paraId="2423627B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270103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workflow standardisation</w:t>
            </w:r>
          </w:p>
        </w:tc>
        <w:tc>
          <w:tcPr>
            <w:tcW w:w="788" w:type="pct"/>
            <w:noWrap/>
            <w:vAlign w:val="center"/>
            <w:hideMark/>
          </w:tcPr>
          <w:p w14:paraId="2029E08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01973B6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21CF2DF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30349B5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C85D06D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healthcare professional productivity</w:t>
            </w:r>
          </w:p>
        </w:tc>
        <w:tc>
          <w:tcPr>
            <w:tcW w:w="788" w:type="pct"/>
            <w:noWrap/>
            <w:vAlign w:val="center"/>
            <w:hideMark/>
          </w:tcPr>
          <w:p w14:paraId="3499CF9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0BBD719B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788" w:type="pct"/>
            <w:noWrap/>
            <w:vAlign w:val="center"/>
            <w:hideMark/>
          </w:tcPr>
          <w:p w14:paraId="7DBBFF0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</w:tr>
      <w:tr w:rsidR="0052296E" w:rsidRPr="00CC0434" w14:paraId="702B60D4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6D376D8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change resilience by the staff involved</w:t>
            </w:r>
          </w:p>
        </w:tc>
        <w:tc>
          <w:tcPr>
            <w:tcW w:w="788" w:type="pct"/>
            <w:noWrap/>
            <w:vAlign w:val="center"/>
            <w:hideMark/>
          </w:tcPr>
          <w:p w14:paraId="0271E4F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66949D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788" w:type="pct"/>
            <w:noWrap/>
            <w:vAlign w:val="center"/>
            <w:hideMark/>
          </w:tcPr>
          <w:p w14:paraId="7043B2B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0.681</w:t>
            </w:r>
          </w:p>
        </w:tc>
      </w:tr>
      <w:tr w:rsidR="0052296E" w:rsidRPr="00CC0434" w14:paraId="12977B4A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B2EA31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change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5734AAB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1A85E8C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-0.56</w:t>
            </w:r>
          </w:p>
        </w:tc>
        <w:tc>
          <w:tcPr>
            <w:tcW w:w="788" w:type="pct"/>
            <w:noWrap/>
            <w:vAlign w:val="center"/>
            <w:hideMark/>
          </w:tcPr>
          <w:p w14:paraId="1E3FD9E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0.051</w:t>
            </w:r>
          </w:p>
        </w:tc>
      </w:tr>
      <w:tr w:rsidR="0052296E" w:rsidRPr="00CC0434" w14:paraId="3DB8C98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58618FD6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organizational costs</w:t>
            </w:r>
          </w:p>
        </w:tc>
        <w:tc>
          <w:tcPr>
            <w:tcW w:w="788" w:type="pct"/>
            <w:noWrap/>
            <w:vAlign w:val="center"/>
            <w:hideMark/>
          </w:tcPr>
          <w:p w14:paraId="31D7E94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431DD94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6B26773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0.347</w:t>
            </w:r>
          </w:p>
        </w:tc>
      </w:tr>
      <w:tr w:rsidR="0052296E" w:rsidRPr="00CC0434" w14:paraId="567A808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7517472E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organizational efficiency</w:t>
            </w:r>
          </w:p>
        </w:tc>
        <w:tc>
          <w:tcPr>
            <w:tcW w:w="788" w:type="pct"/>
            <w:noWrap/>
            <w:vAlign w:val="center"/>
            <w:hideMark/>
          </w:tcPr>
          <w:p w14:paraId="1912B07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7D0794E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788" w:type="pct"/>
            <w:noWrap/>
            <w:vAlign w:val="center"/>
            <w:hideMark/>
          </w:tcPr>
          <w:p w14:paraId="26E9129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4708FED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4A1567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overall laboratory productivity</w:t>
            </w:r>
          </w:p>
        </w:tc>
        <w:tc>
          <w:tcPr>
            <w:tcW w:w="788" w:type="pct"/>
            <w:noWrap/>
            <w:vAlign w:val="center"/>
            <w:hideMark/>
          </w:tcPr>
          <w:p w14:paraId="2C7EFF8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1F1CBD6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2.22</w:t>
            </w:r>
          </w:p>
        </w:tc>
        <w:tc>
          <w:tcPr>
            <w:tcW w:w="788" w:type="pct"/>
            <w:noWrap/>
            <w:vAlign w:val="center"/>
            <w:hideMark/>
          </w:tcPr>
          <w:p w14:paraId="2C9ABB1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046BDF2A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F250D2B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turnaround time for reporting culture-based tests</w:t>
            </w:r>
          </w:p>
        </w:tc>
        <w:tc>
          <w:tcPr>
            <w:tcW w:w="788" w:type="pct"/>
            <w:noWrap/>
            <w:vAlign w:val="center"/>
            <w:hideMark/>
          </w:tcPr>
          <w:p w14:paraId="0B76F1A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6D2174F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788" w:type="pct"/>
            <w:noWrap/>
            <w:vAlign w:val="center"/>
            <w:hideMark/>
          </w:tcPr>
          <w:p w14:paraId="379258F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0.008</w:t>
            </w:r>
          </w:p>
        </w:tc>
      </w:tr>
      <w:tr w:rsidR="0052296E" w:rsidRPr="00CC0434" w14:paraId="1465593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395D0328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hands-on time</w:t>
            </w:r>
          </w:p>
        </w:tc>
        <w:tc>
          <w:tcPr>
            <w:tcW w:w="788" w:type="pct"/>
            <w:noWrap/>
            <w:vAlign w:val="center"/>
            <w:hideMark/>
          </w:tcPr>
          <w:p w14:paraId="404EF883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30A0916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788" w:type="pct"/>
            <w:noWrap/>
            <w:vAlign w:val="center"/>
            <w:hideMark/>
          </w:tcPr>
          <w:p w14:paraId="1AF7182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4EF3FA8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F1B9747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time to final report</w:t>
            </w:r>
          </w:p>
        </w:tc>
        <w:tc>
          <w:tcPr>
            <w:tcW w:w="788" w:type="pct"/>
            <w:noWrap/>
            <w:vAlign w:val="center"/>
            <w:hideMark/>
          </w:tcPr>
          <w:p w14:paraId="3087368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4E442B5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788" w:type="pct"/>
            <w:noWrap/>
            <w:vAlign w:val="center"/>
            <w:hideMark/>
          </w:tcPr>
          <w:p w14:paraId="284089D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48DF908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0DE1011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maintenance of staffing schedules</w:t>
            </w:r>
          </w:p>
        </w:tc>
        <w:tc>
          <w:tcPr>
            <w:tcW w:w="788" w:type="pct"/>
            <w:noWrap/>
            <w:vAlign w:val="center"/>
            <w:hideMark/>
          </w:tcPr>
          <w:p w14:paraId="621B108D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-0.22</w:t>
            </w:r>
          </w:p>
        </w:tc>
        <w:tc>
          <w:tcPr>
            <w:tcW w:w="788" w:type="pct"/>
            <w:noWrap/>
            <w:vAlign w:val="center"/>
            <w:hideMark/>
          </w:tcPr>
          <w:p w14:paraId="4356C9CA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788" w:type="pct"/>
            <w:noWrap/>
            <w:vAlign w:val="center"/>
            <w:hideMark/>
          </w:tcPr>
          <w:p w14:paraId="73882425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0.185</w:t>
            </w:r>
          </w:p>
        </w:tc>
      </w:tr>
      <w:tr w:rsidR="0052296E" w:rsidRPr="00CC0434" w14:paraId="5AB8D8E5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3B7A8D0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laboratory standardization</w:t>
            </w:r>
          </w:p>
        </w:tc>
        <w:tc>
          <w:tcPr>
            <w:tcW w:w="788" w:type="pct"/>
            <w:noWrap/>
            <w:vAlign w:val="center"/>
            <w:hideMark/>
          </w:tcPr>
          <w:p w14:paraId="77D4086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788" w:type="pct"/>
            <w:noWrap/>
            <w:vAlign w:val="center"/>
            <w:hideMark/>
          </w:tcPr>
          <w:p w14:paraId="1C5262C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788" w:type="pct"/>
            <w:noWrap/>
            <w:vAlign w:val="center"/>
            <w:hideMark/>
          </w:tcPr>
          <w:p w14:paraId="1FA3672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0.000</w:t>
            </w:r>
          </w:p>
        </w:tc>
      </w:tr>
      <w:tr w:rsidR="0052296E" w:rsidRPr="00CC0434" w14:paraId="74719D1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0065BCF6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skill set needed by microbiology technologists</w:t>
            </w:r>
          </w:p>
        </w:tc>
        <w:tc>
          <w:tcPr>
            <w:tcW w:w="788" w:type="pct"/>
            <w:noWrap/>
            <w:vAlign w:val="center"/>
            <w:hideMark/>
          </w:tcPr>
          <w:p w14:paraId="5A0ECED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788" w:type="pct"/>
            <w:noWrap/>
            <w:vAlign w:val="center"/>
            <w:hideMark/>
          </w:tcPr>
          <w:p w14:paraId="05219454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788" w:type="pct"/>
            <w:noWrap/>
            <w:vAlign w:val="center"/>
            <w:hideMark/>
          </w:tcPr>
          <w:p w14:paraId="74441F4C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0.195</w:t>
            </w:r>
          </w:p>
        </w:tc>
      </w:tr>
      <w:tr w:rsidR="0052296E" w:rsidRPr="00CC0434" w14:paraId="1873514E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45A39C1F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the time spent by the healthcare professionals in switching between different tasks</w:t>
            </w:r>
          </w:p>
        </w:tc>
        <w:tc>
          <w:tcPr>
            <w:tcW w:w="788" w:type="pct"/>
            <w:noWrap/>
            <w:vAlign w:val="center"/>
            <w:hideMark/>
          </w:tcPr>
          <w:p w14:paraId="30A9305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65B08D10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41208AA2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0.014</w:t>
            </w:r>
          </w:p>
        </w:tc>
      </w:tr>
      <w:tr w:rsidR="0052296E" w:rsidRPr="00CC0434" w14:paraId="103DA5A1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1B02D8C2" w14:textId="77777777" w:rsidR="0052296E" w:rsidRPr="00CC0434" w:rsidRDefault="0052296E" w:rsidP="00AE4829">
            <w:pPr>
              <w:pStyle w:val="Paragrafoelenco"/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Impact on patient’s length of stay, given a better antibiotic management</w:t>
            </w:r>
          </w:p>
        </w:tc>
        <w:tc>
          <w:tcPr>
            <w:tcW w:w="788" w:type="pct"/>
            <w:noWrap/>
            <w:vAlign w:val="center"/>
            <w:hideMark/>
          </w:tcPr>
          <w:p w14:paraId="57423F86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88" w:type="pct"/>
            <w:noWrap/>
            <w:vAlign w:val="center"/>
            <w:hideMark/>
          </w:tcPr>
          <w:p w14:paraId="238BE899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788" w:type="pct"/>
            <w:noWrap/>
            <w:vAlign w:val="center"/>
            <w:hideMark/>
          </w:tcPr>
          <w:p w14:paraId="49670528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color w:val="000000"/>
                <w:sz w:val="18"/>
                <w:szCs w:val="18"/>
              </w:rPr>
              <w:t>0.001</w:t>
            </w:r>
          </w:p>
        </w:tc>
      </w:tr>
      <w:tr w:rsidR="0052296E" w:rsidRPr="00CC0434" w14:paraId="486C74A2" w14:textId="77777777" w:rsidTr="00CC0434">
        <w:trPr>
          <w:trHeight w:val="283"/>
        </w:trPr>
        <w:tc>
          <w:tcPr>
            <w:tcW w:w="2637" w:type="pct"/>
            <w:noWrap/>
            <w:vAlign w:val="center"/>
            <w:hideMark/>
          </w:tcPr>
          <w:p w14:paraId="2807B9A7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788" w:type="pct"/>
            <w:noWrap/>
            <w:vAlign w:val="center"/>
            <w:hideMark/>
          </w:tcPr>
          <w:p w14:paraId="4B69FCEE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788" w:type="pct"/>
            <w:noWrap/>
            <w:vAlign w:val="center"/>
            <w:hideMark/>
          </w:tcPr>
          <w:p w14:paraId="3C191851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788" w:type="pct"/>
            <w:noWrap/>
            <w:vAlign w:val="center"/>
            <w:hideMark/>
          </w:tcPr>
          <w:p w14:paraId="29C6BDCF" w14:textId="77777777" w:rsidR="0052296E" w:rsidRPr="00CC0434" w:rsidRDefault="0052296E" w:rsidP="00AE482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4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0.042</w:t>
            </w:r>
          </w:p>
        </w:tc>
      </w:tr>
    </w:tbl>
    <w:p w14:paraId="2A60473E" w14:textId="77777777" w:rsidR="00CD7A82" w:rsidRPr="00CC0434" w:rsidRDefault="00CD7A82">
      <w:pPr>
        <w:rPr>
          <w:rFonts w:ascii="Arial" w:hAnsi="Arial" w:cs="Arial"/>
        </w:rPr>
      </w:pPr>
    </w:p>
    <w:sectPr w:rsidR="00CD7A82" w:rsidRPr="00CC04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82"/>
    <w:rsid w:val="003F1CF5"/>
    <w:rsid w:val="0052296E"/>
    <w:rsid w:val="00827C37"/>
    <w:rsid w:val="00990EF0"/>
    <w:rsid w:val="00CC0434"/>
    <w:rsid w:val="00CD7A82"/>
    <w:rsid w:val="00FB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647A1"/>
  <w15:chartTrackingRefBased/>
  <w15:docId w15:val="{64A12627-ACC4-4EEC-A4D6-45423834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296E"/>
    <w:pPr>
      <w:spacing w:before="120" w:after="120" w:line="312" w:lineRule="auto"/>
      <w:jc w:val="both"/>
    </w:pPr>
    <w:rPr>
      <w:rFonts w:ascii="Cambria" w:eastAsia="Times New Roman" w:hAnsi="Cambria" w:cs="Times New Roman"/>
      <w:kern w:val="0"/>
      <w:lang w:val="en-AU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D7A8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7A8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7A8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7A8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7A8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7A82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7A82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7A82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7A82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7A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7A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7A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7A8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7A8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7A8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7A8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7A8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7A8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D7A82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D7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7A82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7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7A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7A8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7A82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D7A8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7A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7A8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7A8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52296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52296E"/>
    <w:pPr>
      <w:spacing w:before="0"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50178ea-f6c9-4eac-8914-41159d03056c}" enabled="0" method="" siteId="{150178ea-f6c9-4eac-8914-41159d03056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1038</Words>
  <Characters>5920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Orsini</dc:creator>
  <cp:keywords/>
  <dc:description/>
  <cp:lastModifiedBy>Federico Orsini</cp:lastModifiedBy>
  <cp:revision>6</cp:revision>
  <dcterms:created xsi:type="dcterms:W3CDTF">2026-01-14T15:47:00Z</dcterms:created>
  <dcterms:modified xsi:type="dcterms:W3CDTF">2026-01-15T08:47:00Z</dcterms:modified>
</cp:coreProperties>
</file>